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rPr>
          <w:lang w:val="en-US"/>
        </w:rPr>
      </w:pPr>
      <w:r>
        <w:rPr>
          <w:sz w:val="48"/>
          <w:szCs w:val="48"/>
          <w:lang w:val="en-US"/>
        </w:rPr>
        <w:t xml:space="preserve">Practical exercise : </w:t>
      </w:r>
      <w:r>
        <w:rPr>
          <w:sz w:val="48"/>
          <w:szCs w:val="48"/>
          <w:lang w:val="en-US"/>
        </w:rPr>
        <w:t>APOL1 – Exercise</w:t>
      </w:r>
    </w:p>
    <w:p>
      <w:pPr>
        <w:pStyle w:val="Normal"/>
        <w:rPr>
          <w:lang w:val="en-US"/>
        </w:rPr>
      </w:pPr>
      <w:r>
        <w:rPr>
          <w:lang w:val="en-US"/>
        </w:rPr>
        <w:t>Michèle Ramsay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b/>
          <w:bCs/>
          <w:lang w:val="en-US"/>
        </w:rPr>
      </w:pPr>
      <w:r>
        <w:rPr>
          <w:b/>
          <w:bCs/>
          <w:lang w:val="en-US"/>
        </w:rPr>
        <w:t xml:space="preserve">Understanding for </w:t>
      </w:r>
      <w:r>
        <w:rPr>
          <w:b/>
          <w:bCs/>
          <w:i/>
          <w:iCs/>
          <w:lang w:val="en-US"/>
        </w:rPr>
        <w:t>APOL1</w:t>
      </w:r>
      <w:r>
        <w:rPr>
          <w:b/>
          <w:bCs/>
          <w:lang w:val="en-US"/>
        </w:rPr>
        <w:t xml:space="preserve"> Renal Risk ‘Genotypes’ are derived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>
          <w:lang w:val="en-US"/>
        </w:rPr>
        <w:t xml:space="preserve">Day 2: KidneyGenAfrica: 1st Training Workshop 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b/>
          <w:bCs/>
          <w:lang w:val="en-US"/>
        </w:rPr>
      </w:pPr>
      <w:r>
        <w:rPr>
          <w:b/>
          <w:bCs/>
          <w:lang w:val="en-US"/>
        </w:rPr>
        <w:t xml:space="preserve">Purpose: </w:t>
      </w:r>
    </w:p>
    <w:p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 use raw genotype data to derive APOL1 risk haplotypes and genotypes (G0, G1 and G2; G0/G0, G1/G0, G2/G0, G1/G2, G1/G1 and G2/G2) </w:t>
      </w:r>
    </w:p>
    <w:p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 understand allele and genotype frequencies</w:t>
      </w:r>
    </w:p>
    <w:p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 understand genetic association and causality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b/>
          <w:bCs/>
          <w:lang w:val="en-US"/>
        </w:rPr>
      </w:pPr>
      <w:r>
        <w:rPr>
          <w:b/>
          <w:bCs/>
          <w:lang w:val="en-US"/>
        </w:rPr>
        <w:t>Background information: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It is made up of haplotypes that involve 3 different genetic variants. Two single nucleotide variants and one indel.</w:t>
      </w:r>
    </w:p>
    <w:p>
      <w:pPr>
        <w:pStyle w:val="Normal"/>
        <w:rPr>
          <w:lang w:val="en-US"/>
        </w:rPr>
      </w:pPr>
      <w:r>
        <w:rPr>
          <w:lang w:val="en-US"/>
        </w:rPr>
        <w:t>Each variant is defined by a ‘rs’ number, the nucleotides involved (A/G/C/T) and the amino acid changes (S-serine; G-glycine; I-isoleucine  ; M-methionine; N-asparagine; and Y-tyrosine).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Three loci that are each bi-allelic are involved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tbl>
      <w:tblPr>
        <w:tblStyle w:val="TableGrid"/>
        <w:tblW w:w="920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802"/>
        <w:gridCol w:w="1802"/>
        <w:gridCol w:w="5605"/>
      </w:tblGrid>
      <w:tr>
        <w:trPr>
          <w:trHeight w:val="277" w:hRule="atLeast"/>
        </w:trPr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Locus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Alleles</w:t>
            </w:r>
          </w:p>
        </w:tc>
        <w:tc>
          <w:tcPr>
            <w:tcW w:w="5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Genotypes</w:t>
            </w:r>
          </w:p>
        </w:tc>
      </w:tr>
      <w:tr>
        <w:trPr>
          <w:trHeight w:val="327" w:hRule="atLeast"/>
        </w:trPr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rs73885319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A or G</w:t>
            </w:r>
          </w:p>
        </w:tc>
        <w:tc>
          <w:tcPr>
            <w:tcW w:w="5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 xml:space="preserve">A/A or A/G or G/G </w:t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rs60910145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T or G</w:t>
            </w:r>
          </w:p>
        </w:tc>
        <w:tc>
          <w:tcPr>
            <w:tcW w:w="5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 xml:space="preserve">T/T or T/G or G/G </w:t>
            </w:r>
          </w:p>
        </w:tc>
      </w:tr>
      <w:tr>
        <w:trPr>
          <w:trHeight w:val="64" w:hRule="atLeast"/>
        </w:trPr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rs71785313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ins or del</w:t>
            </w:r>
          </w:p>
        </w:tc>
        <w:tc>
          <w:tcPr>
            <w:tcW w:w="5605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ins/ins or ins/del or del/del</w:t>
            </w:r>
          </w:p>
        </w:tc>
      </w:tr>
    </w:tbl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Haplotypes (defined by the sequence of alleles at the three loci on a single chromosome):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tbl>
      <w:tblPr>
        <w:tblStyle w:val="TableGrid"/>
        <w:tblW w:w="720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802"/>
        <w:gridCol w:w="1802"/>
        <w:gridCol w:w="1802"/>
        <w:gridCol w:w="1802"/>
      </w:tblGrid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 xml:space="preserve">Haplotype 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rs73885319</w:t>
            </w:r>
          </w:p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A/G</w:t>
            </w:r>
          </w:p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S342G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rs60910145</w:t>
            </w:r>
          </w:p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T/G</w:t>
            </w:r>
          </w:p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I384M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rs71785313</w:t>
            </w:r>
          </w:p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TTATAA(ins)/del</w:t>
            </w:r>
          </w:p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N388Y389/del</w:t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G0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A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T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ins</w:t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G1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 xml:space="preserve">G 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 xml:space="preserve">G 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ins</w:t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G1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G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T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ins</w:t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G1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A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G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ins</w:t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G2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A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T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del</w:t>
            </w:r>
          </w:p>
        </w:tc>
      </w:tr>
    </w:tbl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High Risk Genotypes – as usually referred to in the literature: </w:t>
      </w:r>
    </w:p>
    <w:p>
      <w:pPr>
        <w:pStyle w:val="Normal"/>
        <w:rPr>
          <w:lang w:val="en-US"/>
        </w:rPr>
      </w:pPr>
      <w:r>
        <w:rPr>
          <w:lang w:val="en-US"/>
        </w:rPr>
        <w:t>G0/G0, G1/G0, G2/G0, G1/G2, G1/G1 and G2/G2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Data as generated in the laboratory (either in a single genotype experiment or an array). The H3Africa array included rs73885319 and rs60910145, but not rs71785313). Therefore if using array data, rs71785313 has to be inferred (imputed) using a statistical probabilistic approach.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b/>
          <w:bCs/>
          <w:lang w:val="en-US"/>
        </w:rPr>
      </w:pPr>
      <w:r>
        <w:rPr>
          <w:b/>
          <w:bCs/>
          <w:lang w:val="en-US"/>
        </w:rPr>
        <w:t>Part A:  Converting genotype data into APOL1 high risk ‘genotypes’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tbl>
      <w:tblPr>
        <w:tblStyle w:val="TableGrid"/>
        <w:tblW w:w="901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802"/>
        <w:gridCol w:w="1802"/>
        <w:gridCol w:w="1802"/>
        <w:gridCol w:w="1802"/>
        <w:gridCol w:w="1802"/>
      </w:tblGrid>
      <w:tr>
        <w:trPr>
          <w:trHeight w:val="277" w:hRule="atLeast"/>
        </w:trPr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Individual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rs73885319</w:t>
            </w:r>
          </w:p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A/G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rs60910145</w:t>
            </w:r>
          </w:p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T/G</w:t>
            </w:r>
          </w:p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rs71785313</w:t>
            </w:r>
          </w:p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TTATAA/del</w:t>
            </w:r>
          </w:p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ID 1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A/A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T/T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ins/ins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ID 2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 xml:space="preserve">A/G 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 xml:space="preserve">T/T 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ins/ins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ID 3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A/A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A/T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ins/del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ID 4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A/A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T/T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del/del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ID 5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A/A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T/G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ins/ins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ID 6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A/G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T/G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Ins/ins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ID 7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A/G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T/T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Ins/del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ID 8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A/G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T/T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Ins/ins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</w:tr>
    </w:tbl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Haplotypes (2 filled in as examples – complete the rest of the table)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tbl>
      <w:tblPr>
        <w:tblStyle w:val="TableGrid"/>
        <w:tblW w:w="901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802"/>
        <w:gridCol w:w="1802"/>
        <w:gridCol w:w="1802"/>
        <w:gridCol w:w="1802"/>
        <w:gridCol w:w="1802"/>
      </w:tblGrid>
      <w:tr>
        <w:trPr>
          <w:trHeight w:val="277" w:hRule="atLeast"/>
        </w:trPr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Individual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Haplotype 1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Haplotype 2</w:t>
            </w:r>
          </w:p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Diplotype</w:t>
            </w:r>
          </w:p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APOL1 risk ‘genotype’</w:t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ID 1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A-T-ins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A-T-ins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A-T-ins/ A-T-ins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G0/G0</w:t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ID 2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A-T-ins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G-T-ins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A-T-ins/ G-T-ins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G0/G1</w:t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ID 3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ID 4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ID 5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ID 6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ID 7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  <w:t>ID 8</w:t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</w:tr>
      <w:tr>
        <w:trPr/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  <w:tc>
          <w:tcPr>
            <w:tcW w:w="1802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lang w:val="en-US"/>
              </w:rPr>
            </w:pPr>
            <w:r>
              <w:rPr>
                <w:rFonts w:eastAsia="Aptos" w:cs=""/>
                <w:kern w:val="2"/>
                <w:sz w:val="24"/>
                <w:szCs w:val="24"/>
                <w:lang w:val="en-US" w:eastAsia="en-US" w:bidi="ar-SA"/>
              </w:rPr>
            </w:r>
          </w:p>
        </w:tc>
      </w:tr>
    </w:tbl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Questions:</w:t>
      </w:r>
    </w:p>
    <w:p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Could you resolve all the ‘genotypes’ – actually haplotypes?</w:t>
      </w:r>
    </w:p>
    <w:p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What are the allele frequencies for each of the three loci individually?</w:t>
      </w:r>
    </w:p>
    <w:p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What are the </w:t>
      </w:r>
      <w:r>
        <w:rPr>
          <w:i/>
          <w:iCs/>
          <w:lang w:val="en-US"/>
        </w:rPr>
        <w:t>APOL1</w:t>
      </w:r>
      <w:r>
        <w:rPr>
          <w:lang w:val="en-US"/>
        </w:rPr>
        <w:t xml:space="preserve"> G0, G1 and G2 frequencies and the diplotype frequencies?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>
          <w:b/>
          <w:bCs/>
          <w:lang w:val="en-US"/>
        </w:rPr>
      </w:pPr>
      <w:r>
        <w:rPr>
          <w:b/>
          <w:bCs/>
          <w:lang w:val="en-US"/>
        </w:rPr>
        <w:t>Part B: Effects of APOL1 ‘genotypes’ on phenotype</w:t>
      </w:r>
    </w:p>
    <w:p>
      <w:pPr>
        <w:pStyle w:val="Normal"/>
        <w:rPr>
          <w:lang w:val="en-US"/>
        </w:rPr>
      </w:pPr>
      <w:r>
        <w:rPr>
          <w:lang w:val="en-US"/>
        </w:rPr>
        <w:t>Examine the following tables and figures and answer questions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Study 1: Brandenburg JT, Govender MA, Winkler CA, Boua PR, Agongo G, Fabian J, Ramsay M. Apolipoprotein L1 High-Risk Genotypes and Albuminuria in Sub-Saharan African Populations. Clin J Am Soc Nephrol. 2022 Jun;17(6):798-808. doi:</w:t>
      </w:r>
    </w:p>
    <w:p>
      <w:pPr>
        <w:pStyle w:val="Normal"/>
        <w:rPr>
          <w:lang w:val="en-US"/>
        </w:rPr>
      </w:pPr>
      <w:r>
        <w:rPr>
          <w:lang w:val="en-US"/>
        </w:rPr>
        <w:t>10.2215/CJN.14321121. Epub 2022 May 16. PMID: 35577564; PMCID: PMC9269651.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5434330" cy="608457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27172" t="11133" r="27172" b="7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330" cy="608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6193790" cy="4459605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27448" t="39881" r="28580" b="9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3879850" cy="3952875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6698" t="22403" r="33060" b="28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b/>
          <w:bCs/>
          <w:lang w:val="en-US"/>
        </w:rPr>
        <w:t xml:space="preserve">Study 2: </w:t>
      </w:r>
      <w:r>
        <w:rPr>
          <w:lang w:val="en-US"/>
        </w:rPr>
        <w:t>Gbadegesin RA, et al. H3Africa Kidney Disease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Research Network. </w:t>
      </w:r>
      <w:r>
        <w:rPr>
          <w:i/>
          <w:iCs/>
          <w:lang w:val="en-US"/>
        </w:rPr>
        <w:t>APOL1</w:t>
      </w:r>
      <w:r>
        <w:rPr>
          <w:lang w:val="en-US"/>
        </w:rPr>
        <w:t xml:space="preserve"> Bi- and Monoallelic Variants and Chronic Kidney</w:t>
      </w:r>
    </w:p>
    <w:p>
      <w:pPr>
        <w:pStyle w:val="Normal"/>
        <w:rPr>
          <w:lang w:val="en-US"/>
        </w:rPr>
      </w:pPr>
      <w:r>
        <mc:AlternateContent>
          <mc:Choice Requires="wps">
            <w:drawing>
              <wp:anchor behindDoc="0" distT="635" distB="0" distL="113665" distR="114935" simplePos="0" locked="0" layoutInCell="0" allowOverlap="1" relativeHeight="5" wp14:anchorId="7D05755D">
                <wp:simplePos x="0" y="0"/>
                <wp:positionH relativeFrom="column">
                  <wp:posOffset>690880</wp:posOffset>
                </wp:positionH>
                <wp:positionV relativeFrom="paragraph">
                  <wp:posOffset>30480</wp:posOffset>
                </wp:positionV>
                <wp:extent cx="2616835" cy="4015105"/>
                <wp:effectExtent l="0" t="635" r="0" b="0"/>
                <wp:wrapSquare wrapText="bothSides"/>
                <wp:docPr id="4" name="Picture 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Picture 5" descr=""/>
                        <pic:cNvPicPr/>
                      </pic:nvPicPr>
                      <pic:blipFill>
                        <a:blip r:embed="rId5"/>
                        <a:srcRect l="37086" t="54853" r="50552" b="14812"/>
                        <a:stretch/>
                      </pic:blipFill>
                      <pic:spPr>
                        <a:xfrm rot="5400000">
                          <a:off x="0" y="0"/>
                          <a:ext cx="2616840" cy="40150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Picture 5" stroked="f" o:allowincell="f" style="position:absolute;margin-left:54.4pt;margin-top:2.4pt;width:206pt;height:316.1pt;mso-wrap-style:none;v-text-anchor:middle;rotation:90" wp14:anchorId="7D05755D" type="_x0000_t75">
                <v:imagedata r:id="rId6" o:detectmouseclick="t"/>
                <v:stroke color="#3465a4" joinstyle="round" endcap="flat"/>
                <w10:wrap type="square"/>
              </v:shape>
            </w:pict>
          </mc:Fallback>
        </mc:AlternateContent>
      </w:r>
      <w:r>
        <w:rPr>
          <w:lang w:val="en-US"/>
        </w:rPr>
        <w:t>Disease in West Africans. N Engl J Med. 2025 Jan 16;392(3):228-238. doi:</w:t>
      </w:r>
    </w:p>
    <w:p>
      <w:pPr>
        <w:pStyle w:val="Normal"/>
        <w:rPr>
          <w:lang w:val="en-US"/>
        </w:rPr>
      </w:pPr>
      <w:r>
        <w:rPr>
          <w:lang w:val="en-US"/>
        </w:rPr>
        <w:t>10.1056/NEJMoa2404211. Epub 2024 Oct 26. PMID: 39465900; PMCID: PMC11735277.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Associations of </w:t>
      </w:r>
      <w:r>
        <w:rPr>
          <w:i/>
          <w:iCs/>
          <w:lang w:val="en-US"/>
        </w:rPr>
        <w:t>APOL1</w:t>
      </w:r>
      <w:r>
        <w:rPr>
          <w:lang w:val="en-US"/>
        </w:rPr>
        <w:t xml:space="preserve"> Risk Alleles and CKD among 8355 West Africans in the H3Africa Kidney Disease research network (covariates: Age, sex, BMI, MAP, HIV status, diabetes, clinical site, tobacco use and language group)  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114300" distR="114300" simplePos="0" locked="0" layoutInCell="0" allowOverlap="1" relativeHeight="6">
            <wp:simplePos x="0" y="0"/>
            <wp:positionH relativeFrom="column">
              <wp:posOffset>51435</wp:posOffset>
            </wp:positionH>
            <wp:positionV relativeFrom="paragraph">
              <wp:posOffset>178435</wp:posOffset>
            </wp:positionV>
            <wp:extent cx="2905125" cy="3883660"/>
            <wp:effectExtent l="0" t="0" r="0" b="0"/>
            <wp:wrapSquare wrapText="bothSides"/>
            <wp:docPr id="6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42973" t="38616" r="33598" b="11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Association of </w:t>
      </w:r>
      <w:r>
        <w:rPr>
          <w:b/>
          <w:bCs/>
          <w:i/>
          <w:iCs/>
          <w:lang w:val="en-US"/>
        </w:rPr>
        <w:t>APOL1</w:t>
      </w:r>
      <w:r>
        <w:rPr>
          <w:lang w:val="en-US"/>
        </w:rPr>
        <w:t xml:space="preserve"> high risk genotypes with CKD among 8355 West Africans in the H3Africa Kidney Disease research network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Questions: </w:t>
      </w:r>
    </w:p>
    <w:p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What conclusions can you draw about genotype frequencies in different African populations?</w:t>
      </w:r>
    </w:p>
    <w:p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Are the associations with the genotypes/haplotype or with the alleles?</w:t>
      </w:r>
    </w:p>
    <w:p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Is the </w:t>
      </w:r>
      <w:r>
        <w:rPr>
          <w:i/>
          <w:iCs/>
          <w:lang w:val="en-US"/>
        </w:rPr>
        <w:t xml:space="preserve">APOL1 </w:t>
      </w:r>
      <w:r>
        <w:rPr>
          <w:lang w:val="en-US"/>
        </w:rPr>
        <w:t>risk genotype causal of chronic kidney disease? Motivate you response</w:t>
      </w:r>
    </w:p>
    <w:p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Do G1 and G2 contribute equally to the kidney function phenotype?</w:t>
      </w:r>
    </w:p>
    <w:sectPr>
      <w:footerReference w:type="even" r:id="rId8"/>
      <w:footerReference w:type="default" r:id="rId9"/>
      <w:footerReference w:type="first" r:id="rId10"/>
      <w:type w:val="nextPage"/>
      <w:pgSz w:w="11906" w:h="16838"/>
      <w:pgMar w:left="1440" w:right="1440" w:gutter="0" w:header="0" w:top="1440" w:footer="708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ptos">
    <w:charset w:val="01"/>
    <w:family w:val="roman"/>
    <w:pitch w:val="variable"/>
  </w:font>
  <w:font w:name="Aptos Display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right="360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0">
              <wp:simplePos x="0" y="0"/>
              <wp:positionH relativeFrom="margin">
                <wp:align>right</wp:align>
              </wp:positionH>
              <wp:positionV relativeFrom="paragraph">
                <wp:posOffset>635</wp:posOffset>
              </wp:positionV>
              <wp:extent cx="14605" cy="14605"/>
              <wp:effectExtent l="0" t="0" r="0" b="0"/>
              <wp:wrapNone/>
              <wp:docPr id="7" name="Frame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05" cy="1460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sdt>
                          <w:sdtPr>
                            <w:docPartObj>
                              <w:docPartGallery w:val="Page Numbers (Bottom of Page)"/>
                              <w:docPartUnique w:val="true"/>
                            </w:docPartObj>
                            <w:id w:val="-1949151609"/>
                          </w:sdtPr>
                          <w:sdtContent>
                            <w:p>
                              <w:pPr>
                                <w:pStyle w:val="Footer"/>
                                <w:pBdr/>
                                <w:rPr>
                                  <w:rStyle w:val="PageNumber"/>
                                </w:rPr>
                              </w:pPr>
                              <w:r>
                                <w:rPr>
                                  <w:rStyle w:val="PageNumber"/>
                                </w:rPr>
                                <w:fldChar w:fldCharType="begin"/>
                              </w:r>
                              <w:r>
                                <w:rPr>
                                  <w:rStyle w:val="PageNumber"/>
                                </w:rPr>
                                <w:instrText xml:space="preserve"> PAGE </w:instrText>
                              </w:r>
                              <w:r>
                                <w:rPr>
                                  <w:rStyle w:val="PageNumber"/>
                                </w:rPr>
                                <w:fldChar w:fldCharType="separate"/>
                              </w:r>
                              <w:r>
                                <w:rPr>
                                  <w:rStyle w:val="PageNumber"/>
                                </w:rPr>
                                <w:t>0</w:t>
                              </w:r>
                              <w:r>
                                <w:rPr>
                                  <w:rStyle w:val="PageNumber"/>
                                </w:rPr>
                                <w:fldChar w:fldCharType="end"/>
                              </w:r>
                            </w:p>
                          </w:sdtContent>
                        </w:sdt>
                      </w:txbxContent>
                    </wps:txbx>
                    <wps:bodyPr anchor="t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-0;width:1.15pt;height:1.15pt;mso-wrap-distance-left:0pt;mso-wrap-distance-right:0pt;mso-wrap-distance-top:0pt;mso-wrap-distance-bottom:0pt;margin-top:0.05pt;mso-position-vertical-relative:text;margin-left:0pt;mso-position-horizontal:right;mso-position-horizontal-relative:margin">
              <v:fill opacity="0f"/>
              <v:textbox inset="0in,0in,0in,0in">
                <w:txbxContent>
                  <w:sdt>
                    <w:sdtPr>
                      <w:docPartObj>
                        <w:docPartGallery w:val="Page Numbers (Bottom of Page)"/>
                        <w:docPartUnique w:val="true"/>
                      </w:docPartObj>
                      <w:id w:val="-1949151609"/>
                    </w:sdtPr>
                    <w:sdtContent>
                      <w:p>
                        <w:pPr>
                          <w:pStyle w:val="Footer"/>
                          <w:pBdr/>
                          <w:rPr>
                            <w:rStyle w:val="PageNumber"/>
                          </w:rPr>
                        </w:pPr>
                        <w:r>
                          <w:rPr>
                            <w:rStyle w:val="PageNumber"/>
                          </w:rPr>
                          <w:fldChar w:fldCharType="begin"/>
                        </w:r>
                        <w:r>
                          <w:rPr>
                            <w:rStyle w:val="PageNumber"/>
                          </w:rPr>
                          <w:instrText xml:space="preserve"> PAGE </w:instrText>
                        </w:r>
                        <w:r>
                          <w:rPr>
                            <w:rStyle w:val="PageNumber"/>
                          </w:rPr>
                          <w:fldChar w:fldCharType="separate"/>
                        </w:r>
                        <w:r>
                          <w:rPr>
                            <w:rStyle w:val="PageNumber"/>
                          </w:rPr>
                          <w:t>0</w:t>
                        </w:r>
                        <w:r>
                          <w:rPr>
                            <w:rStyle w:val="PageNumber"/>
                          </w:rPr>
                          <w:fldChar w:fldCharType="end"/>
                        </w:r>
                      </w:p>
                    </w:sdtContent>
                  </w:sdt>
                </w:txbxContent>
              </v:textbox>
              <w10:wrap type="none"/>
            </v:rect>
          </w:pict>
        </mc:Fallback>
      </mc:AlternateConten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right="360"/>
      <w:rPr/>
    </w:pPr>
    <w:r>
      <w:rPr/>
    </w:r>
    <w:r>
      <mc:AlternateContent>
        <mc:Choice Requires="wps">
          <w:drawing>
            <wp:anchor behindDoc="0" distT="0" distB="0" distL="0" distR="0" simplePos="0" locked="0" layoutInCell="0" allowOverlap="1" relativeHeight="13">
              <wp:simplePos x="0" y="0"/>
              <wp:positionH relativeFrom="margin">
                <wp:align>right</wp:align>
              </wp:positionH>
              <wp:positionV relativeFrom="paragraph">
                <wp:posOffset>635</wp:posOffset>
              </wp:positionV>
              <wp:extent cx="87630" cy="207645"/>
              <wp:effectExtent l="0" t="0" r="0" b="0"/>
              <wp:wrapNone/>
              <wp:docPr id="8" name="Frame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7630" cy="20764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sdt>
                          <w:sdtPr>
                            <w:docPartObj>
                              <w:docPartGallery w:val="Page Numbers (Bottom of Page)"/>
                              <w:docPartUnique w:val="true"/>
                            </w:docPartObj>
                            <w:id w:val="660969400"/>
                          </w:sdtPr>
                          <w:sdtContent>
                            <w:p>
                              <w:pPr>
                                <w:pStyle w:val="Footer"/>
                                <w:pBdr/>
                                <w:rPr>
                                  <w:rStyle w:val="PageNumber"/>
                                </w:rPr>
                              </w:pPr>
                              <w:r>
                                <w:rPr>
                                  <w:rStyle w:val="PageNumber"/>
                                </w:rPr>
                                <w:fldChar w:fldCharType="begin"/>
                              </w:r>
                              <w:r>
                                <w:rPr>
                                  <w:rStyle w:val="PageNumber"/>
                                </w:rPr>
                                <w:instrText xml:space="preserve"> PAGE </w:instrText>
                              </w:r>
                              <w:r>
                                <w:rPr>
                                  <w:rStyle w:val="PageNumber"/>
                                </w:rPr>
                                <w:fldChar w:fldCharType="separate"/>
                              </w:r>
                              <w:r>
                                <w:rPr>
                                  <w:rStyle w:val="PageNumber"/>
                                </w:rPr>
                                <w:t>7</w:t>
                              </w:r>
                              <w:r>
                                <w:rPr>
                                  <w:rStyle w:val="PageNumber"/>
                                </w:rPr>
                                <w:fldChar w:fldCharType="end"/>
                              </w:r>
                            </w:p>
                          </w:sdtContent>
                        </w:sdt>
                      </w:txbxContent>
                    </wps:txbx>
                    <wps:bodyPr anchor="t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-0;width:6.9pt;height:16.35pt;mso-wrap-distance-left:0pt;mso-wrap-distance-right:0pt;mso-wrap-distance-top:0pt;mso-wrap-distance-bottom:0pt;margin-top:0.05pt;mso-position-vertical-relative:text;margin-left:444.4pt;mso-position-horizontal:right;mso-position-horizontal-relative:margin">
              <v:fill opacity="0f"/>
              <v:textbox inset="0in,0in,0in,0in">
                <w:txbxContent>
                  <w:sdt>
                    <w:sdtPr>
                      <w:docPartObj>
                        <w:docPartGallery w:val="Page Numbers (Bottom of Page)"/>
                        <w:docPartUnique w:val="true"/>
                      </w:docPartObj>
                      <w:id w:val="660969400"/>
                    </w:sdtPr>
                    <w:sdtContent>
                      <w:p>
                        <w:pPr>
                          <w:pStyle w:val="Footer"/>
                          <w:pBdr/>
                          <w:rPr>
                            <w:rStyle w:val="PageNumber"/>
                          </w:rPr>
                        </w:pPr>
                        <w:r>
                          <w:rPr>
                            <w:rStyle w:val="PageNumber"/>
                          </w:rPr>
                          <w:fldChar w:fldCharType="begin"/>
                        </w:r>
                        <w:r>
                          <w:rPr>
                            <w:rStyle w:val="PageNumber"/>
                          </w:rPr>
                          <w:instrText xml:space="preserve"> PAGE </w:instrText>
                        </w:r>
                        <w:r>
                          <w:rPr>
                            <w:rStyle w:val="PageNumber"/>
                          </w:rPr>
                          <w:fldChar w:fldCharType="separate"/>
                        </w:r>
                        <w:r>
                          <w:rPr>
                            <w:rStyle w:val="PageNumber"/>
                          </w:rPr>
                          <w:t>7</w:t>
                        </w:r>
                        <w:r>
                          <w:rPr>
                            <w:rStyle w:val="PageNumber"/>
                          </w:rPr>
                          <w:fldChar w:fldCharType="end"/>
                        </w:r>
                      </w:p>
                    </w:sdtContent>
                  </w:sdt>
                </w:txbxContent>
              </v:textbox>
              <w10:wrap type="none"/>
            </v:rect>
          </w:pict>
        </mc:Fallback>
      </mc:AlternateConten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right="360"/>
      <w:rPr/>
    </w:pPr>
    <w:r>
      <w:rPr/>
    </w:r>
    <w:r>
      <mc:AlternateContent>
        <mc:Choice Requires="wps">
          <w:drawing>
            <wp:anchor behindDoc="0" distT="0" distB="0" distL="0" distR="0" simplePos="0" locked="0" layoutInCell="0" allowOverlap="1" relativeHeight="13">
              <wp:simplePos x="0" y="0"/>
              <wp:positionH relativeFrom="margin">
                <wp:align>right</wp:align>
              </wp:positionH>
              <wp:positionV relativeFrom="paragraph">
                <wp:posOffset>635</wp:posOffset>
              </wp:positionV>
              <wp:extent cx="87630" cy="207645"/>
              <wp:effectExtent l="0" t="0" r="0" b="0"/>
              <wp:wrapNone/>
              <wp:docPr id="9" name="Frame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7630" cy="20764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sdt>
                          <w:sdtPr>
                            <w:docPartObj>
                              <w:docPartGallery w:val="Page Numbers (Bottom of Page)"/>
                              <w:docPartUnique w:val="true"/>
                            </w:docPartObj>
                            <w:id w:val="660969400"/>
                          </w:sdtPr>
                          <w:sdtContent>
                            <w:p>
                              <w:pPr>
                                <w:pStyle w:val="Footer"/>
                                <w:pBdr/>
                                <w:rPr>
                                  <w:rStyle w:val="PageNumber"/>
                                </w:rPr>
                              </w:pPr>
                              <w:r>
                                <w:rPr>
                                  <w:rStyle w:val="PageNumber"/>
                                </w:rPr>
                                <w:fldChar w:fldCharType="begin"/>
                              </w:r>
                              <w:r>
                                <w:rPr>
                                  <w:rStyle w:val="PageNumber"/>
                                </w:rPr>
                                <w:instrText xml:space="preserve"> PAGE </w:instrText>
                              </w:r>
                              <w:r>
                                <w:rPr>
                                  <w:rStyle w:val="PageNumber"/>
                                </w:rPr>
                                <w:fldChar w:fldCharType="separate"/>
                              </w:r>
                              <w:r>
                                <w:rPr>
                                  <w:rStyle w:val="PageNumber"/>
                                </w:rPr>
                                <w:t>7</w:t>
                              </w:r>
                              <w:r>
                                <w:rPr>
                                  <w:rStyle w:val="PageNumber"/>
                                </w:rPr>
                                <w:fldChar w:fldCharType="end"/>
                              </w:r>
                            </w:p>
                          </w:sdtContent>
                        </w:sdt>
                      </w:txbxContent>
                    </wps:txbx>
                    <wps:bodyPr anchor="t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-0;width:6.9pt;height:16.35pt;mso-wrap-distance-left:0pt;mso-wrap-distance-right:0pt;mso-wrap-distance-top:0pt;mso-wrap-distance-bottom:0pt;margin-top:0.05pt;mso-position-vertical-relative:text;margin-left:444.4pt;mso-position-horizontal:right;mso-position-horizontal-relative:margin">
              <v:fill opacity="0f"/>
              <v:textbox inset="0in,0in,0in,0in">
                <w:txbxContent>
                  <w:sdt>
                    <w:sdtPr>
                      <w:docPartObj>
                        <w:docPartGallery w:val="Page Numbers (Bottom of Page)"/>
                        <w:docPartUnique w:val="true"/>
                      </w:docPartObj>
                      <w:id w:val="660969400"/>
                    </w:sdtPr>
                    <w:sdtContent>
                      <w:p>
                        <w:pPr>
                          <w:pStyle w:val="Footer"/>
                          <w:pBdr/>
                          <w:rPr>
                            <w:rStyle w:val="PageNumber"/>
                          </w:rPr>
                        </w:pPr>
                        <w:r>
                          <w:rPr>
                            <w:rStyle w:val="PageNumber"/>
                          </w:rPr>
                          <w:fldChar w:fldCharType="begin"/>
                        </w:r>
                        <w:r>
                          <w:rPr>
                            <w:rStyle w:val="PageNumber"/>
                          </w:rPr>
                          <w:instrText xml:space="preserve"> PAGE </w:instrText>
                        </w:r>
                        <w:r>
                          <w:rPr>
                            <w:rStyle w:val="PageNumber"/>
                          </w:rPr>
                          <w:fldChar w:fldCharType="separate"/>
                        </w:r>
                        <w:r>
                          <w:rPr>
                            <w:rStyle w:val="PageNumber"/>
                          </w:rPr>
                          <w:t>7</w:t>
                        </w:r>
                        <w:r>
                          <w:rPr>
                            <w:rStyle w:val="PageNumber"/>
                          </w:rPr>
                          <w:fldChar w:fldCharType="end"/>
                        </w:r>
                      </w:p>
                    </w:sdtContent>
                  </w:sdt>
                </w:txbxContent>
              </v:textbox>
              <w10:wrap type="none"/>
            </v:rect>
          </w:pict>
        </mc:Fallback>
      </mc:AlternateContent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lowerLetter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49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ZA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kern w:val="2"/>
        <w:sz w:val="24"/>
        <w:szCs w:val="24"/>
        <w:lang w:val="en-ZA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before="0" w:after="0"/>
      <w:jc w:val="left"/>
    </w:pPr>
    <w:rPr>
      <w:rFonts w:ascii="Aptos" w:hAnsi="Aptos" w:eastAsia="Aptos" w:cs="" w:asciiTheme="minorHAnsi" w:cstheme="minorBidi" w:eastAsiaTheme="minorHAnsi" w:hAnsiTheme="minorHAnsi"/>
      <w:color w:val="auto"/>
      <w:kern w:val="2"/>
      <w:sz w:val="24"/>
      <w:szCs w:val="24"/>
      <w:lang w:val="en-ZA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44e1"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44e1"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44e1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44e1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44e1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44e1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44e1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44e1"/>
    <w:pPr>
      <w:keepNext w:val="true"/>
      <w:keepLines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44e1"/>
    <w:pPr>
      <w:keepNext w:val="true"/>
      <w:keepLines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1a44e1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qFormat/>
    <w:rsid w:val="001a44e1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qFormat/>
    <w:rsid w:val="001a44e1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1a44e1"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1a44e1"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1a44e1"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1a44e1"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1a44e1"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1a44e1"/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sid w:val="001a44e1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1a44e1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sid w:val="001a44e1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1a44e1"/>
    <w:rPr>
      <w:i/>
      <w:iCs/>
      <w:color w:themeColor="accent1" w:themeShade="bf" w:val="0F4761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1a44e1"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sid w:val="001a44e1"/>
    <w:rPr>
      <w:b/>
      <w:bCs/>
      <w:smallCaps/>
      <w:color w:themeColor="accent1" w:themeShade="bf" w:val="0F4761"/>
      <w:spacing w:val="5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244702"/>
    <w:rPr/>
  </w:style>
  <w:style w:type="character" w:styleId="PageNumber">
    <w:name w:val="Page Number"/>
    <w:basedOn w:val="DefaultParagraphFont"/>
    <w:uiPriority w:val="99"/>
    <w:semiHidden/>
    <w:unhideWhenUsed/>
    <w:rsid w:val="00244702"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1a44e1"/>
    <w:pPr>
      <w:spacing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44e1"/>
    <w:pPr>
      <w:spacing w:before="0" w:after="160"/>
    </w:pPr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44e1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1a44e1"/>
    <w:pPr>
      <w:spacing w:before="0" w:after="0"/>
      <w:ind w:left="72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rsid w:val="001a44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Normal"/>
    <w:link w:val="FooterChar"/>
    <w:uiPriority w:val="99"/>
    <w:unhideWhenUsed/>
    <w:rsid w:val="00244702"/>
    <w:pPr>
      <w:tabs>
        <w:tab w:val="clear" w:pos="720"/>
        <w:tab w:val="center" w:pos="4513" w:leader="none"/>
        <w:tab w:val="right" w:pos="9026" w:leader="none"/>
      </w:tabs>
    </w:pPr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ef5dde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footer" Target="footer1.xml"/><Relationship Id="rId9" Type="http://schemas.openxmlformats.org/officeDocument/2006/relationships/footer" Target="footer2.xml"/><Relationship Id="rId10" Type="http://schemas.openxmlformats.org/officeDocument/2006/relationships/footer" Target="footer3.xml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Application>LibreOffice/24.2.7.2$Linux_X86_64 LibreOffice_project/420$Build-2</Application>
  <AppVersion>15.0000</AppVersion>
  <Pages>7</Pages>
  <Words>593</Words>
  <Characters>3111</Characters>
  <CharactersWithSpaces>3573</CharactersWithSpaces>
  <Paragraphs>144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2025-12-15T10:17:00Z</dcterms:created>
  <dc:creator>Michele Ramsay</dc:creator>
  <dc:description/>
  <dc:language>en-US</dc:language>
  <cp:lastModifiedBy/>
  <cp:lastPrinted>2026-01-21T15:24:56Z</cp:lastPrinted>
  <dcterms:modified xsi:type="dcterms:W3CDTF">2026-01-21T15:25:54Z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